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FD4A" w14:textId="77777777" w:rsidR="009D4974" w:rsidRDefault="00866C7A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Rutland Natural History Society </w:t>
      </w:r>
    </w:p>
    <w:p w14:paraId="6111F6CB" w14:textId="77777777" w:rsidR="009D4974" w:rsidRDefault="009D497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B09FCC7" w14:textId="22EFC265" w:rsidR="009D4974" w:rsidRDefault="00866C7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GLOW-WORM</w:t>
      </w:r>
      <w:r w:rsidR="001317CA">
        <w:rPr>
          <w:rFonts w:ascii="Times New Roman" w:hAnsi="Times New Roman"/>
          <w:b/>
          <w:bCs/>
          <w:sz w:val="24"/>
          <w:szCs w:val="24"/>
        </w:rPr>
        <w:t xml:space="preserve"> REPORT, 2020</w:t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 w:rsidR="005337A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Recorder:</w:t>
      </w:r>
      <w:r>
        <w:rPr>
          <w:rFonts w:ascii="Times New Roman" w:hAnsi="Times New Roman"/>
          <w:sz w:val="24"/>
          <w:szCs w:val="24"/>
        </w:rPr>
        <w:t xml:space="preserve"> Linda Clark</w:t>
      </w:r>
    </w:p>
    <w:p w14:paraId="0933392F" w14:textId="77777777" w:rsidR="009D4974" w:rsidRDefault="009D497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D258037" w14:textId="0EEABECD" w:rsidR="009D4974" w:rsidRDefault="00866C7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two Rutland sites that were known to have Glow-worms in the past were surveyed in 2020. The sites surveyed were at Barrowden and Ketton Quarry. </w:t>
      </w:r>
    </w:p>
    <w:p w14:paraId="5EA675C5" w14:textId="2FF047B0" w:rsidR="00056136" w:rsidRDefault="00056136">
      <w:pPr>
        <w:pStyle w:val="Body"/>
        <w:rPr>
          <w:rFonts w:ascii="Times New Roman" w:hAnsi="Times New Roman"/>
          <w:sz w:val="24"/>
          <w:szCs w:val="24"/>
        </w:rPr>
      </w:pPr>
    </w:p>
    <w:p w14:paraId="035B86CA" w14:textId="77777777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88C814C" w14:textId="77777777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FFB02E8" w14:textId="4D4BC825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360F66B" wp14:editId="3EA72080">
            <wp:extent cx="2643883" cy="21158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6874" cy="213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6C973EE" wp14:editId="73AF6685">
            <wp:extent cx="2643167" cy="2114424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5637" cy="213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670F" w14:textId="77777777" w:rsidR="005337AF" w:rsidRDefault="005337AF">
      <w:pPr>
        <w:pStyle w:val="Body"/>
        <w:rPr>
          <w:rFonts w:ascii="Times New Roman" w:hAnsi="Times New Roman"/>
          <w:sz w:val="24"/>
          <w:szCs w:val="24"/>
        </w:rPr>
      </w:pPr>
    </w:p>
    <w:p w14:paraId="089001F3" w14:textId="4CBB1FB1" w:rsidR="00056136" w:rsidRPr="00AC70B2" w:rsidRDefault="00056136">
      <w:pPr>
        <w:pStyle w:val="Body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C70B2">
        <w:rPr>
          <w:rFonts w:ascii="Times New Roman" w:hAnsi="Times New Roman"/>
          <w:sz w:val="24"/>
          <w:szCs w:val="24"/>
        </w:rPr>
        <w:t xml:space="preserve">           </w:t>
      </w:r>
      <w:r w:rsidRPr="00AC70B2">
        <w:rPr>
          <w:rFonts w:ascii="Times New Roman" w:hAnsi="Times New Roman"/>
          <w:b/>
          <w:bCs/>
          <w:sz w:val="24"/>
          <w:szCs w:val="24"/>
        </w:rPr>
        <w:t>Photo – Peter Scott                                          Photo – Peter Scott</w:t>
      </w:r>
    </w:p>
    <w:p w14:paraId="5D70B18E" w14:textId="77777777" w:rsidR="00056136" w:rsidRDefault="00056136">
      <w:pPr>
        <w:pStyle w:val="Body"/>
        <w:rPr>
          <w:rFonts w:ascii="Times New Roman" w:hAnsi="Times New Roman"/>
          <w:sz w:val="24"/>
          <w:szCs w:val="24"/>
        </w:rPr>
      </w:pPr>
    </w:p>
    <w:p w14:paraId="72B48409" w14:textId="6F4A1838" w:rsidR="009D4974" w:rsidRDefault="00866C7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Glow-worms had been seen in the summer of 2019 at </w:t>
      </w:r>
      <w:proofErr w:type="spellStart"/>
      <w:r>
        <w:rPr>
          <w:rFonts w:ascii="Times New Roman" w:hAnsi="Times New Roman"/>
          <w:sz w:val="24"/>
          <w:szCs w:val="24"/>
        </w:rPr>
        <w:t>Collyweston</w:t>
      </w:r>
      <w:proofErr w:type="spellEnd"/>
      <w:r>
        <w:rPr>
          <w:rFonts w:ascii="Times New Roman" w:hAnsi="Times New Roman"/>
          <w:sz w:val="24"/>
          <w:szCs w:val="24"/>
        </w:rPr>
        <w:t xml:space="preserve"> Great Wood but this area is in </w:t>
      </w:r>
      <w:proofErr w:type="spellStart"/>
      <w:r>
        <w:rPr>
          <w:rFonts w:ascii="Times New Roman" w:hAnsi="Times New Roman"/>
          <w:sz w:val="24"/>
          <w:szCs w:val="24"/>
        </w:rPr>
        <w:t>Northamptonshire</w:t>
      </w:r>
      <w:proofErr w:type="spellEnd"/>
      <w:r>
        <w:rPr>
          <w:rFonts w:ascii="Times New Roman" w:hAnsi="Times New Roman"/>
          <w:sz w:val="24"/>
          <w:szCs w:val="24"/>
        </w:rPr>
        <w:t xml:space="preserve">. The same wood was searched again in the summer of 2020, on two nights, </w:t>
      </w:r>
      <w:r w:rsidR="005337AF">
        <w:rPr>
          <w:rFonts w:ascii="Times New Roman" w:hAnsi="Times New Roman"/>
          <w:sz w:val="24"/>
          <w:szCs w:val="24"/>
        </w:rPr>
        <w:t xml:space="preserve">but </w:t>
      </w:r>
      <w:r>
        <w:rPr>
          <w:rFonts w:ascii="Times New Roman" w:hAnsi="Times New Roman"/>
          <w:sz w:val="24"/>
          <w:szCs w:val="24"/>
        </w:rPr>
        <w:t>no glows were spotted</w:t>
      </w:r>
      <w:r w:rsidR="001317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37A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his may have been </w:t>
      </w:r>
      <w:r w:rsidR="005337AF">
        <w:rPr>
          <w:rFonts w:ascii="Times New Roman" w:hAnsi="Times New Roman"/>
          <w:sz w:val="24"/>
          <w:szCs w:val="24"/>
        </w:rPr>
        <w:t>because</w:t>
      </w:r>
      <w:r>
        <w:rPr>
          <w:rFonts w:ascii="Times New Roman" w:hAnsi="Times New Roman"/>
          <w:sz w:val="24"/>
          <w:szCs w:val="24"/>
        </w:rPr>
        <w:t xml:space="preserve"> tree felling was undertaken at the site between the seasons, causing a great deal of destruction and possibly leading to death of beetles and larvae.  Glow-worms have a </w:t>
      </w:r>
      <w:r w:rsidR="005337AF">
        <w:rPr>
          <w:rFonts w:ascii="Times New Roman" w:hAnsi="Times New Roman"/>
          <w:sz w:val="24"/>
          <w:szCs w:val="24"/>
        </w:rPr>
        <w:t>two-to-three-year</w:t>
      </w:r>
      <w:r>
        <w:rPr>
          <w:rFonts w:ascii="Times New Roman" w:hAnsi="Times New Roman"/>
          <w:sz w:val="24"/>
          <w:szCs w:val="24"/>
        </w:rPr>
        <w:t xml:space="preserve"> life cycle and generations overlap most usually over </w:t>
      </w:r>
      <w:r w:rsidR="005337AF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years - so if there is</w:t>
      </w:r>
      <w:r w:rsidR="005337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 </w:t>
      </w:r>
      <w:r w:rsidR="005337AF">
        <w:rPr>
          <w:rFonts w:ascii="Times New Roman" w:hAnsi="Times New Roman"/>
          <w:sz w:val="24"/>
          <w:szCs w:val="24"/>
        </w:rPr>
        <w:t>example,</w:t>
      </w:r>
      <w:r>
        <w:rPr>
          <w:rFonts w:ascii="Times New Roman" w:hAnsi="Times New Roman"/>
          <w:sz w:val="24"/>
          <w:szCs w:val="24"/>
        </w:rPr>
        <w:t xml:space="preserve"> a weather disaster one year causing failure of the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="005337AF">
        <w:rPr>
          <w:rFonts w:ascii="Times New Roman" w:hAnsi="Times New Roman"/>
          <w:sz w:val="24"/>
          <w:szCs w:val="24"/>
          <w:lang w:val="es-ES_tradnl"/>
        </w:rPr>
        <w:t>two</w:t>
      </w:r>
      <w:proofErr w:type="spellEnd"/>
      <w:r w:rsidR="005337AF">
        <w:rPr>
          <w:rFonts w:ascii="Times New Roman" w:hAnsi="Times New Roman"/>
          <w:sz w:val="24"/>
          <w:szCs w:val="24"/>
          <w:lang w:val="es-ES_tradnl"/>
        </w:rPr>
        <w:t>-</w:t>
      </w:r>
      <w:r>
        <w:rPr>
          <w:rFonts w:ascii="Times New Roman" w:hAnsi="Times New Roman"/>
          <w:sz w:val="24"/>
          <w:szCs w:val="24"/>
          <w:lang w:val="es-ES_tradnl"/>
        </w:rPr>
        <w:t>y</w:t>
      </w:r>
      <w:r>
        <w:rPr>
          <w:rFonts w:ascii="Times New Roman" w:hAnsi="Times New Roman"/>
          <w:sz w:val="24"/>
          <w:szCs w:val="24"/>
        </w:rPr>
        <w:t>ear</w:t>
      </w:r>
      <w:r w:rsidR="005337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old larvae to pupate and mate, there is a </w:t>
      </w:r>
      <w:r w:rsidR="005337AF">
        <w:rPr>
          <w:rFonts w:ascii="Times New Roman" w:hAnsi="Times New Roman"/>
          <w:sz w:val="24"/>
          <w:szCs w:val="24"/>
        </w:rPr>
        <w:t>backup</w:t>
      </w:r>
      <w:r>
        <w:rPr>
          <w:rFonts w:ascii="Times New Roman" w:hAnsi="Times New Roman"/>
          <w:sz w:val="24"/>
          <w:szCs w:val="24"/>
        </w:rPr>
        <w:t xml:space="preserve"> of one</w:t>
      </w:r>
      <w:r w:rsidR="005337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year</w:t>
      </w:r>
      <w:r w:rsidR="005337A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old larvae who will pupate and mate the following year. The problem is that now, not only are the colonies so small in the number of individuals each contain</w:t>
      </w:r>
      <w:r w:rsidR="00C5140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but these colonies are usually isolated, meaning that this </w:t>
      </w:r>
      <w:r w:rsidR="005337AF">
        <w:rPr>
          <w:rFonts w:ascii="Times New Roman" w:hAnsi="Times New Roman"/>
          <w:sz w:val="24"/>
          <w:szCs w:val="24"/>
        </w:rPr>
        <w:t>strategy</w:t>
      </w:r>
      <w:r>
        <w:rPr>
          <w:rFonts w:ascii="Times New Roman" w:hAnsi="Times New Roman"/>
          <w:sz w:val="24"/>
          <w:szCs w:val="24"/>
        </w:rPr>
        <w:t xml:space="preserve"> for survival is very precarious.</w:t>
      </w:r>
    </w:p>
    <w:p w14:paraId="3D7D82B7" w14:textId="7346E337" w:rsidR="005337AF" w:rsidRDefault="005337AF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2F52014" w14:textId="77777777" w:rsidR="00056136" w:rsidRDefault="00056136" w:rsidP="00056136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87B0EA" w14:textId="30ADB492" w:rsidR="00056136" w:rsidRDefault="00056136" w:rsidP="00056136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C9147DB" wp14:editId="5AC56D01">
            <wp:extent cx="3800475" cy="253351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90" cy="255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DB88" w14:textId="77777777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723A7BC" w14:textId="4220D247" w:rsidR="00056136" w:rsidRPr="00AC70B2" w:rsidRDefault="00AC70B2" w:rsidP="00AC70B2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0B2">
        <w:rPr>
          <w:rFonts w:ascii="Times New Roman" w:eastAsia="Times New Roman" w:hAnsi="Times New Roman" w:cs="Times New Roman"/>
          <w:b/>
          <w:bCs/>
          <w:sz w:val="24"/>
          <w:szCs w:val="24"/>
        </w:rPr>
        <w:t>Photo – Peter Scott</w:t>
      </w:r>
    </w:p>
    <w:p w14:paraId="4523A907" w14:textId="04183E33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116D709" w14:textId="54444A10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ADA20D3" w14:textId="7D2A36C2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783B732" w14:textId="77777777" w:rsidR="00056136" w:rsidRDefault="0005613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23A471B" w14:textId="17A78672" w:rsidR="009D4974" w:rsidRDefault="00866C7A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Glow-worms at Barrowden were reported between 9 and 28 June. The areas were </w:t>
      </w:r>
      <w:r w:rsidRPr="001317CA">
        <w:rPr>
          <w:rFonts w:ascii="Times New Roman" w:hAnsi="Times New Roman"/>
          <w:b/>
          <w:bCs/>
          <w:sz w:val="24"/>
          <w:szCs w:val="24"/>
        </w:rPr>
        <w:t>Barrowden Back Road</w:t>
      </w:r>
      <w:r w:rsidR="00C51401">
        <w:rPr>
          <w:rFonts w:ascii="Times New Roman" w:hAnsi="Times New Roman"/>
          <w:sz w:val="24"/>
          <w:szCs w:val="24"/>
        </w:rPr>
        <w:t xml:space="preserve"> SK94460053, SK94490026;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17CA">
        <w:rPr>
          <w:rFonts w:ascii="Times New Roman" w:hAnsi="Times New Roman"/>
          <w:b/>
          <w:bCs/>
          <w:sz w:val="24"/>
          <w:szCs w:val="24"/>
        </w:rPr>
        <w:t>Luffenham Road</w:t>
      </w:r>
      <w:r w:rsidR="00C51401">
        <w:rPr>
          <w:rFonts w:ascii="Times New Roman" w:hAnsi="Times New Roman"/>
          <w:sz w:val="24"/>
          <w:szCs w:val="24"/>
        </w:rPr>
        <w:t xml:space="preserve"> SK94680044, SK94690053, SK94690056, SK94700080;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1317CA">
        <w:rPr>
          <w:rFonts w:ascii="Times New Roman" w:hAnsi="Times New Roman"/>
          <w:b/>
          <w:bCs/>
          <w:sz w:val="24"/>
          <w:szCs w:val="24"/>
        </w:rPr>
        <w:t>The Drift</w:t>
      </w:r>
      <w:r w:rsidR="00C51401">
        <w:rPr>
          <w:rFonts w:ascii="Times New Roman" w:hAnsi="Times New Roman"/>
          <w:sz w:val="24"/>
          <w:szCs w:val="24"/>
        </w:rPr>
        <w:t xml:space="preserve"> SK94560031</w:t>
      </w:r>
      <w:r>
        <w:rPr>
          <w:rFonts w:ascii="Times New Roman" w:hAnsi="Times New Roman"/>
          <w:sz w:val="24"/>
          <w:szCs w:val="24"/>
        </w:rPr>
        <w:t xml:space="preserve">. The first record was of </w:t>
      </w:r>
      <w:r w:rsidR="005337AF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glows and it is thought that altogether over this period there were about 13-14 individuals (females) some showing on several nights before disappearing.</w:t>
      </w:r>
    </w:p>
    <w:p w14:paraId="10DD7B9D" w14:textId="1BDBF25B" w:rsidR="00056136" w:rsidRDefault="00056136">
      <w:pPr>
        <w:pStyle w:val="Body"/>
        <w:rPr>
          <w:rFonts w:ascii="Times New Roman" w:hAnsi="Times New Roman"/>
          <w:sz w:val="24"/>
          <w:szCs w:val="24"/>
        </w:rPr>
      </w:pPr>
    </w:p>
    <w:p w14:paraId="5FED4900" w14:textId="41BB9727" w:rsidR="00056136" w:rsidRDefault="00056136" w:rsidP="00056136"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1D4ED31" wp14:editId="38BAE428">
            <wp:extent cx="3776858" cy="2517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045" cy="252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8271" w14:textId="797309A1" w:rsidR="00AC70B2" w:rsidRDefault="00AC70B2" w:rsidP="00056136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4D456ADC" w14:textId="31F684C5" w:rsidR="00AC70B2" w:rsidRPr="00AC70B2" w:rsidRDefault="00AC70B2" w:rsidP="00056136">
      <w:pPr>
        <w:pStyle w:val="Body"/>
        <w:jc w:val="center"/>
        <w:rPr>
          <w:rFonts w:ascii="Times New Roman" w:hAnsi="Times New Roman"/>
          <w:b/>
          <w:bCs/>
          <w:sz w:val="24"/>
          <w:szCs w:val="24"/>
        </w:rPr>
      </w:pPr>
      <w:r w:rsidRPr="00AC70B2">
        <w:rPr>
          <w:rFonts w:ascii="Times New Roman" w:hAnsi="Times New Roman"/>
          <w:b/>
          <w:bCs/>
          <w:sz w:val="24"/>
          <w:szCs w:val="24"/>
        </w:rPr>
        <w:t>Photo – Peter Scott</w:t>
      </w:r>
    </w:p>
    <w:p w14:paraId="54165C6D" w14:textId="77777777" w:rsidR="001317CA" w:rsidRDefault="001317C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0C697C5" w14:textId="70509C70" w:rsidR="009D4974" w:rsidRDefault="00866C7A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area </w:t>
      </w:r>
      <w:r w:rsidR="00B778E1">
        <w:rPr>
          <w:rFonts w:ascii="Times New Roman" w:hAnsi="Times New Roman"/>
          <w:sz w:val="24"/>
          <w:szCs w:val="24"/>
        </w:rPr>
        <w:t>s</w:t>
      </w:r>
      <w:r w:rsidR="001317CA">
        <w:rPr>
          <w:rFonts w:ascii="Times New Roman" w:hAnsi="Times New Roman"/>
          <w:sz w:val="24"/>
          <w:szCs w:val="24"/>
        </w:rPr>
        <w:t xml:space="preserve">earched </w:t>
      </w:r>
      <w:r>
        <w:rPr>
          <w:rFonts w:ascii="Times New Roman" w:hAnsi="Times New Roman"/>
          <w:sz w:val="24"/>
          <w:szCs w:val="24"/>
        </w:rPr>
        <w:t xml:space="preserve">at </w:t>
      </w:r>
      <w:r w:rsidRPr="001317CA">
        <w:rPr>
          <w:rFonts w:ascii="Times New Roman" w:hAnsi="Times New Roman"/>
          <w:b/>
          <w:bCs/>
          <w:sz w:val="24"/>
          <w:szCs w:val="24"/>
        </w:rPr>
        <w:t>Ketton</w:t>
      </w:r>
      <w:r>
        <w:rPr>
          <w:rFonts w:ascii="Times New Roman" w:hAnsi="Times New Roman"/>
          <w:sz w:val="24"/>
          <w:szCs w:val="24"/>
        </w:rPr>
        <w:t xml:space="preserve"> was a different one to where the beetles had been recorded in past years. This site, SK97780512, was visited on </w:t>
      </w:r>
      <w:r w:rsidR="001317CA">
        <w:rPr>
          <w:rFonts w:ascii="Times New Roman" w:hAnsi="Times New Roman"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 xml:space="preserve">nights between 29 June and 7 July and in total </w:t>
      </w:r>
      <w:r w:rsidR="001317CA">
        <w:rPr>
          <w:rFonts w:ascii="Times New Roman" w:hAnsi="Times New Roman"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glows were seen with a possible </w:t>
      </w:r>
      <w:r w:rsidR="001317CA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repeats.</w:t>
      </w:r>
    </w:p>
    <w:p w14:paraId="3DB94CEA" w14:textId="77777777" w:rsidR="009D4974" w:rsidRDefault="009D4974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8C87983" w14:textId="60223DC6" w:rsidR="009D4974" w:rsidRDefault="00866C7A">
      <w:pPr>
        <w:pStyle w:val="Body"/>
      </w:pPr>
      <w:r>
        <w:rPr>
          <w:rFonts w:ascii="Times New Roman" w:hAnsi="Times New Roman"/>
          <w:sz w:val="24"/>
          <w:szCs w:val="24"/>
        </w:rPr>
        <w:t>Records were contributed by R Fraser</w:t>
      </w:r>
      <w:r w:rsidR="001317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 Clark</w:t>
      </w:r>
      <w:r w:rsidR="001317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Thanks to Linda Worral for Glow-worm information.</w:t>
      </w:r>
    </w:p>
    <w:sectPr w:rsidR="009D497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F5A7" w14:textId="77777777" w:rsidR="00B5395C" w:rsidRDefault="00B5395C">
      <w:r>
        <w:separator/>
      </w:r>
    </w:p>
  </w:endnote>
  <w:endnote w:type="continuationSeparator" w:id="0">
    <w:p w14:paraId="49C93137" w14:textId="77777777" w:rsidR="00B5395C" w:rsidRDefault="00B5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01ACA" w14:textId="77777777" w:rsidR="009D4974" w:rsidRDefault="009D49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5E355" w14:textId="77777777" w:rsidR="00B5395C" w:rsidRDefault="00B5395C">
      <w:r>
        <w:separator/>
      </w:r>
    </w:p>
  </w:footnote>
  <w:footnote w:type="continuationSeparator" w:id="0">
    <w:p w14:paraId="5C18A43D" w14:textId="77777777" w:rsidR="00B5395C" w:rsidRDefault="00B5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FE4D" w14:textId="77777777" w:rsidR="009D4974" w:rsidRDefault="009D49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74"/>
    <w:rsid w:val="00056136"/>
    <w:rsid w:val="0009649A"/>
    <w:rsid w:val="001317CA"/>
    <w:rsid w:val="004D2485"/>
    <w:rsid w:val="005337AF"/>
    <w:rsid w:val="00866C7A"/>
    <w:rsid w:val="009D4974"/>
    <w:rsid w:val="00AC70B2"/>
    <w:rsid w:val="00B5395C"/>
    <w:rsid w:val="00B778E1"/>
    <w:rsid w:val="00C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A108"/>
  <w15:docId w15:val="{4267F3DD-EEAA-4C2D-B9C2-12D7E71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harris</dc:creator>
  <cp:lastModifiedBy>Peter Scott</cp:lastModifiedBy>
  <cp:revision>2</cp:revision>
  <dcterms:created xsi:type="dcterms:W3CDTF">2021-03-02T13:28:00Z</dcterms:created>
  <dcterms:modified xsi:type="dcterms:W3CDTF">2021-03-02T13:28:00Z</dcterms:modified>
</cp:coreProperties>
</file>